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71"/>
        <w:gridCol w:w="4501"/>
      </w:tblGrid>
      <w:tr w:rsidR="0069188A" w:rsidRPr="00EA6EFB" w:rsidTr="00D2297E">
        <w:trPr>
          <w:trHeight w:hRule="exact" w:val="284"/>
        </w:trPr>
        <w:tc>
          <w:tcPr>
            <w:tcW w:w="14572" w:type="dxa"/>
            <w:gridSpan w:val="2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9188A" w:rsidRPr="00EA6EFB" w:rsidRDefault="00791D58" w:rsidP="00D2297E">
            <w:pPr>
              <w:tabs>
                <w:tab w:val="right" w:pos="14356"/>
              </w:tabs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HRM.03 </w:t>
            </w:r>
            <w:r w:rsidR="00FD32D4">
              <w:rPr>
                <w:b/>
                <w:color w:val="FFFFFF" w:themeColor="background1"/>
                <w:sz w:val="18"/>
                <w:szCs w:val="18"/>
              </w:rPr>
              <w:t>MANAGER HRM I</w:t>
            </w:r>
            <w:r w:rsidR="004513AC"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="0069188A" w:rsidRPr="00EA6EFB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69188A" w:rsidRPr="00EA6EFB">
              <w:rPr>
                <w:color w:val="FFFFFF" w:themeColor="background1"/>
                <w:sz w:val="18"/>
                <w:szCs w:val="18"/>
              </w:rPr>
              <w:t xml:space="preserve">Functiefamilie: </w:t>
            </w:r>
            <w:r w:rsidR="00824B97">
              <w:rPr>
                <w:color w:val="FFFFFF" w:themeColor="background1"/>
                <w:sz w:val="18"/>
                <w:szCs w:val="18"/>
              </w:rPr>
              <w:t>HRM</w:t>
            </w:r>
          </w:p>
        </w:tc>
      </w:tr>
      <w:tr w:rsidR="008A4466" w:rsidRPr="00EA6EFB" w:rsidTr="002C4273">
        <w:trPr>
          <w:trHeight w:val="20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4466" w:rsidRPr="00824B97" w:rsidRDefault="008A4466" w:rsidP="0078201F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824B97">
              <w:rPr>
                <w:b/>
                <w:color w:val="F18213"/>
                <w:sz w:val="18"/>
                <w:szCs w:val="18"/>
              </w:rPr>
              <w:t>Context</w:t>
            </w:r>
          </w:p>
          <w:p w:rsidR="0078201F" w:rsidRPr="00EC3270" w:rsidRDefault="0078201F" w:rsidP="0078201F">
            <w:pPr>
              <w:spacing w:line="240" w:lineRule="auto"/>
              <w:rPr>
                <w:rFonts w:cs="Arial"/>
                <w:sz w:val="18"/>
                <w:szCs w:val="18"/>
                <w:lang w:eastAsia="nl-NL"/>
              </w:rPr>
            </w:pPr>
            <w:r w:rsidRPr="00E4718C">
              <w:rPr>
                <w:rFonts w:cs="Arial"/>
                <w:sz w:val="18"/>
                <w:szCs w:val="18"/>
              </w:rPr>
              <w:t xml:space="preserve">De functie </w:t>
            </w:r>
            <w:r w:rsidRPr="001701A4">
              <w:rPr>
                <w:rFonts w:cs="Arial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gepositioneerd binnen</w:t>
            </w:r>
            <w:r w:rsidRPr="001701A4">
              <w:rPr>
                <w:rFonts w:cs="Arial"/>
                <w:sz w:val="18"/>
                <w:szCs w:val="18"/>
              </w:rPr>
              <w:t xml:space="preserve"> een regionale sportser</w:t>
            </w:r>
            <w:r>
              <w:rPr>
                <w:rFonts w:cs="Arial"/>
                <w:sz w:val="18"/>
                <w:szCs w:val="18"/>
              </w:rPr>
              <w:t>viceorganisatie (met ongeveer 125</w:t>
            </w:r>
            <w:r w:rsidRPr="001701A4">
              <w:rPr>
                <w:rFonts w:cs="Arial"/>
                <w:sz w:val="18"/>
                <w:szCs w:val="18"/>
              </w:rPr>
              <w:t xml:space="preserve"> medewerkers) die in opdracht van de </w:t>
            </w:r>
            <w:r>
              <w:rPr>
                <w:rFonts w:cs="Arial"/>
                <w:sz w:val="18"/>
                <w:szCs w:val="18"/>
              </w:rPr>
              <w:t xml:space="preserve">aangesloten </w:t>
            </w:r>
            <w:r w:rsidRPr="001701A4">
              <w:rPr>
                <w:rFonts w:cs="Arial"/>
                <w:sz w:val="18"/>
                <w:szCs w:val="18"/>
              </w:rPr>
              <w:t>gemeenten uitvoering geeft aan het sportbeleid</w:t>
            </w:r>
            <w:r>
              <w:rPr>
                <w:rFonts w:cs="Arial"/>
                <w:sz w:val="18"/>
                <w:szCs w:val="18"/>
              </w:rPr>
              <w:t xml:space="preserve"> binnen de regio</w:t>
            </w:r>
            <w:r w:rsidRPr="001701A4">
              <w:rPr>
                <w:rFonts w:cs="Arial"/>
                <w:sz w:val="18"/>
                <w:szCs w:val="18"/>
              </w:rPr>
              <w:t xml:space="preserve">. De organisatie </w:t>
            </w:r>
            <w:r w:rsidRPr="001701A4">
              <w:rPr>
                <w:rFonts w:cs="Arial"/>
                <w:sz w:val="18"/>
                <w:szCs w:val="18"/>
                <w:lang w:eastAsia="nl-NL"/>
              </w:rPr>
              <w:t xml:space="preserve">zet zich als kennispartner en verbinder in voor een gezonde regio. Hiertoe werkt de organisatie </w:t>
            </w:r>
            <w:r>
              <w:rPr>
                <w:rFonts w:cs="Arial"/>
                <w:sz w:val="18"/>
                <w:szCs w:val="18"/>
                <w:lang w:eastAsia="nl-NL"/>
              </w:rPr>
              <w:t xml:space="preserve">nauw samen met </w:t>
            </w:r>
            <w:r w:rsidRPr="001701A4">
              <w:rPr>
                <w:rFonts w:cs="Arial"/>
                <w:sz w:val="18"/>
                <w:szCs w:val="18"/>
                <w:lang w:eastAsia="nl-NL"/>
              </w:rPr>
              <w:t>overheden, verenig</w:t>
            </w:r>
            <w:r>
              <w:rPr>
                <w:rFonts w:cs="Arial"/>
                <w:sz w:val="18"/>
                <w:szCs w:val="18"/>
                <w:lang w:eastAsia="nl-NL"/>
              </w:rPr>
              <w:t>ingen, onderwijs, zorg en</w:t>
            </w:r>
            <w:r w:rsidRPr="001701A4">
              <w:rPr>
                <w:rFonts w:cs="Arial"/>
                <w:sz w:val="18"/>
                <w:szCs w:val="18"/>
                <w:lang w:eastAsia="nl-NL"/>
              </w:rPr>
              <w:t xml:space="preserve"> welzijn en bedrijfsleven aan het versterken van de sport- en beweeginfrastructuur met als doel zoveel mogelijk mensen aan het sporten en bewegen te krijgen.</w:t>
            </w:r>
            <w:r>
              <w:rPr>
                <w:rFonts w:cs="Arial"/>
                <w:sz w:val="18"/>
                <w:szCs w:val="18"/>
                <w:lang w:eastAsia="nl-NL"/>
              </w:rPr>
              <w:t xml:space="preserve"> </w:t>
            </w:r>
          </w:p>
          <w:p w:rsidR="008A4466" w:rsidRPr="00824B97" w:rsidRDefault="00824B97" w:rsidP="0078201F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De </w:t>
            </w:r>
            <w:r w:rsidR="005D0390">
              <w:rPr>
                <w:rFonts w:cs="Arial"/>
                <w:color w:val="000000" w:themeColor="text1"/>
                <w:sz w:val="18"/>
                <w:szCs w:val="18"/>
              </w:rPr>
              <w:t>manager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HRM</w:t>
            </w:r>
            <w:r w:rsidR="00FD32D4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4513AC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  <w:r w:rsidR="004C6A0A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is </w:t>
            </w:r>
            <w:r w:rsidR="00FD32D4">
              <w:rPr>
                <w:rFonts w:cs="Arial"/>
                <w:color w:val="000000" w:themeColor="text1"/>
                <w:sz w:val="18"/>
                <w:szCs w:val="18"/>
              </w:rPr>
              <w:t xml:space="preserve">als solopositie, onderdeel uitmakend van het MT, </w:t>
            </w:r>
            <w:r w:rsidR="002C4273">
              <w:rPr>
                <w:rFonts w:cs="Arial"/>
                <w:color w:val="000000" w:themeColor="text1"/>
                <w:sz w:val="18"/>
                <w:szCs w:val="18"/>
              </w:rPr>
              <w:t xml:space="preserve">verantwoordelijk </w:t>
            </w:r>
            <w:r w:rsidR="00FD32D4">
              <w:rPr>
                <w:rFonts w:cs="Arial"/>
                <w:color w:val="000000" w:themeColor="text1"/>
                <w:sz w:val="18"/>
                <w:szCs w:val="18"/>
              </w:rPr>
              <w:t xml:space="preserve">voor </w:t>
            </w:r>
            <w:r w:rsidR="00FD32D4">
              <w:rPr>
                <w:color w:val="auto"/>
                <w:sz w:val="18"/>
                <w:szCs w:val="18"/>
              </w:rPr>
              <w:t>(het borgen van) de uitvoering van HRM-beleid, waarbij de functiehouder (lijn)management adviseert en ondersteunt.</w:t>
            </w:r>
            <w:r w:rsidR="00FD32D4">
              <w:rPr>
                <w:rFonts w:cs="Arial"/>
                <w:color w:val="000000" w:themeColor="text1"/>
                <w:sz w:val="18"/>
                <w:szCs w:val="18"/>
              </w:rPr>
              <w:t xml:space="preserve"> Hij/zij is belast met de a</w:t>
            </w:r>
            <w:r w:rsidR="00FD32D4">
              <w:rPr>
                <w:color w:val="auto"/>
                <w:sz w:val="18"/>
                <w:szCs w:val="18"/>
              </w:rPr>
              <w:t xml:space="preserve">nalyse van de impact van organisatieontwikkelingstrajecten voor (individuele/groepen) medewerkers t.b.v. menings- en besluitvorming door directie/management. </w:t>
            </w:r>
            <w:r w:rsidR="002C4273">
              <w:rPr>
                <w:rFonts w:cs="Arial"/>
                <w:color w:val="000000" w:themeColor="text1"/>
                <w:sz w:val="18"/>
                <w:szCs w:val="18"/>
              </w:rPr>
              <w:t>De uiteindelijke verantwoordelijkheid voor de uitvoering van HRM ligt bij het lijnmanagement.</w:t>
            </w:r>
          </w:p>
        </w:tc>
      </w:tr>
      <w:tr w:rsidR="00BA56DD" w:rsidRPr="00EA6EFB" w:rsidTr="001603C7">
        <w:trPr>
          <w:trHeight w:val="426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56DD" w:rsidRPr="00824B97" w:rsidRDefault="008A4466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824B97">
              <w:rPr>
                <w:b/>
                <w:color w:val="F18213"/>
                <w:sz w:val="18"/>
                <w:szCs w:val="18"/>
              </w:rPr>
              <w:t>Doel</w:t>
            </w:r>
          </w:p>
          <w:p w:rsidR="007E18CB" w:rsidRPr="00824B97" w:rsidRDefault="00824B97" w:rsidP="00A51BFC">
            <w:pPr>
              <w:spacing w:line="240" w:lineRule="auto"/>
              <w:rPr>
                <w:sz w:val="18"/>
                <w:szCs w:val="18"/>
              </w:rPr>
            </w:pPr>
            <w:r w:rsidRPr="002C4273">
              <w:rPr>
                <w:color w:val="000000" w:themeColor="text1"/>
                <w:sz w:val="18"/>
                <w:szCs w:val="18"/>
              </w:rPr>
              <w:t xml:space="preserve">Een effectieve </w:t>
            </w:r>
            <w:r w:rsidR="00E20F60" w:rsidRPr="002C4273">
              <w:rPr>
                <w:color w:val="000000" w:themeColor="text1"/>
                <w:sz w:val="18"/>
                <w:szCs w:val="18"/>
              </w:rPr>
              <w:t>(</w:t>
            </w:r>
            <w:r w:rsidRPr="002C4273">
              <w:rPr>
                <w:color w:val="000000" w:themeColor="text1"/>
                <w:sz w:val="18"/>
                <w:szCs w:val="18"/>
              </w:rPr>
              <w:t>advisering van het lijnmanagement over de</w:t>
            </w:r>
            <w:r w:rsidR="00E20F60" w:rsidRPr="002C4273">
              <w:rPr>
                <w:color w:val="000000" w:themeColor="text1"/>
                <w:sz w:val="18"/>
                <w:szCs w:val="18"/>
              </w:rPr>
              <w:t>)</w:t>
            </w:r>
            <w:r w:rsidRPr="002C4273">
              <w:rPr>
                <w:color w:val="000000" w:themeColor="text1"/>
                <w:sz w:val="18"/>
                <w:szCs w:val="18"/>
              </w:rPr>
              <w:t xml:space="preserve"> invulling en uitvoering van HRM; e.e.a. toegesneden op de </w:t>
            </w:r>
            <w:r w:rsidR="002C4273" w:rsidRPr="002C4273">
              <w:rPr>
                <w:color w:val="000000" w:themeColor="text1"/>
                <w:sz w:val="18"/>
                <w:szCs w:val="18"/>
              </w:rPr>
              <w:t>organisatiestrategie en -</w:t>
            </w:r>
            <w:r w:rsidRPr="002C4273">
              <w:rPr>
                <w:color w:val="000000" w:themeColor="text1"/>
                <w:sz w:val="18"/>
                <w:szCs w:val="18"/>
              </w:rPr>
              <w:t>doelstellingen.</w:t>
            </w:r>
          </w:p>
        </w:tc>
      </w:tr>
      <w:tr w:rsidR="00952F07" w:rsidRPr="00EA6EFB" w:rsidTr="001603C7">
        <w:trPr>
          <w:trHeight w:val="608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52F07" w:rsidRPr="00824B97" w:rsidRDefault="00952F07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824B97">
              <w:rPr>
                <w:b/>
                <w:color w:val="F18213"/>
                <w:sz w:val="18"/>
                <w:szCs w:val="18"/>
              </w:rPr>
              <w:t>Rapportagestructuur</w:t>
            </w:r>
          </w:p>
          <w:p w:rsidR="00952F07" w:rsidRPr="00824B97" w:rsidRDefault="00495514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000000" w:themeColor="text1"/>
                <w:sz w:val="18"/>
                <w:szCs w:val="18"/>
                <w:lang w:bidi="x-none"/>
              </w:rPr>
            </w:pPr>
            <w:r w:rsidRPr="00824B97">
              <w:rPr>
                <w:color w:val="000000" w:themeColor="text1"/>
                <w:sz w:val="18"/>
                <w:szCs w:val="18"/>
                <w:lang w:bidi="x-none"/>
              </w:rPr>
              <w:t>Direct leidinggevende</w:t>
            </w:r>
            <w:r w:rsidR="00D47F61" w:rsidRPr="00824B97">
              <w:rPr>
                <w:color w:val="000000" w:themeColor="text1"/>
                <w:sz w:val="18"/>
                <w:szCs w:val="18"/>
                <w:lang w:bidi="x-none"/>
              </w:rPr>
              <w:t>:</w:t>
            </w:r>
            <w:r w:rsidR="00D47F61" w:rsidRPr="00824B97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824B97" w:rsidRPr="00824B97">
              <w:rPr>
                <w:color w:val="000000" w:themeColor="text1"/>
                <w:sz w:val="18"/>
                <w:szCs w:val="18"/>
                <w:lang w:bidi="x-none"/>
              </w:rPr>
              <w:t>algemeen directeur</w:t>
            </w:r>
          </w:p>
          <w:p w:rsidR="00D47F61" w:rsidRPr="00824B97" w:rsidRDefault="00D47F61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B80526"/>
                <w:sz w:val="18"/>
                <w:szCs w:val="18"/>
                <w:lang w:bidi="x-none"/>
              </w:rPr>
            </w:pPr>
            <w:r w:rsidRPr="00824B97">
              <w:rPr>
                <w:color w:val="000000" w:themeColor="text1"/>
                <w:sz w:val="18"/>
                <w:szCs w:val="18"/>
                <w:lang w:bidi="x-none"/>
              </w:rPr>
              <w:t>Geeft leiding aan:</w:t>
            </w:r>
            <w:r w:rsidRPr="00824B97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5A6554">
              <w:rPr>
                <w:color w:val="000000" w:themeColor="text1"/>
                <w:sz w:val="18"/>
                <w:szCs w:val="18"/>
                <w:lang w:bidi="x-none"/>
              </w:rPr>
              <w:t>niet van toepassing.</w:t>
            </w:r>
          </w:p>
        </w:tc>
      </w:tr>
      <w:tr w:rsidR="00860F94" w:rsidRPr="00EA6EFB" w:rsidTr="001603C7">
        <w:trPr>
          <w:trHeight w:hRule="exact" w:val="284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824B97" w:rsidRDefault="00051C43" w:rsidP="00A16B2F">
            <w:pPr>
              <w:spacing w:line="240" w:lineRule="auto"/>
              <w:ind w:left="113" w:hanging="113"/>
              <w:rPr>
                <w:b/>
                <w:color w:val="F18213"/>
                <w:sz w:val="18"/>
                <w:szCs w:val="18"/>
                <w:lang w:bidi="x-none"/>
              </w:rPr>
            </w:pPr>
            <w:r w:rsidRPr="00824B97">
              <w:rPr>
                <w:b/>
                <w:color w:val="F18213"/>
                <w:sz w:val="18"/>
                <w:szCs w:val="18"/>
                <w:lang w:bidi="x-none"/>
              </w:rPr>
              <w:t>Resultaat</w:t>
            </w:r>
            <w:r w:rsidR="00346AD4" w:rsidRPr="00824B97">
              <w:rPr>
                <w:b/>
                <w:color w:val="F18213"/>
                <w:sz w:val="18"/>
                <w:szCs w:val="18"/>
                <w:lang w:bidi="x-none"/>
              </w:rPr>
              <w:t>/bijdrage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824B97" w:rsidRDefault="00346AD4" w:rsidP="00A16B2F">
            <w:pPr>
              <w:spacing w:line="240" w:lineRule="auto"/>
              <w:ind w:left="113" w:hanging="113"/>
              <w:rPr>
                <w:color w:val="F18213"/>
                <w:sz w:val="18"/>
                <w:szCs w:val="18"/>
                <w:lang w:bidi="x-none"/>
              </w:rPr>
            </w:pPr>
            <w:r w:rsidRPr="00824B97">
              <w:rPr>
                <w:b/>
                <w:color w:val="F18213"/>
                <w:sz w:val="18"/>
                <w:szCs w:val="18"/>
                <w:lang w:bidi="x-none"/>
              </w:rPr>
              <w:t>Resultaatindicatoren</w:t>
            </w:r>
          </w:p>
        </w:tc>
      </w:tr>
      <w:tr w:rsidR="00824B97" w:rsidRPr="00EA6EFB" w:rsidTr="001603C7">
        <w:trPr>
          <w:trHeight w:val="500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24B97" w:rsidRPr="00824B97" w:rsidRDefault="004A4E1F" w:rsidP="00824B97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824B97" w:rsidRPr="00824B97">
              <w:rPr>
                <w:b/>
                <w:color w:val="auto"/>
                <w:sz w:val="18"/>
                <w:szCs w:val="18"/>
              </w:rPr>
              <w:t>.</w:t>
            </w:r>
            <w:r w:rsidR="00824B97" w:rsidRPr="00824B97">
              <w:rPr>
                <w:b/>
                <w:color w:val="auto"/>
                <w:sz w:val="18"/>
                <w:szCs w:val="18"/>
              </w:rPr>
              <w:tab/>
              <w:t>HR-plan</w:t>
            </w:r>
            <w:r w:rsidR="005D0390">
              <w:rPr>
                <w:b/>
                <w:color w:val="auto"/>
                <w:sz w:val="18"/>
                <w:szCs w:val="18"/>
              </w:rPr>
              <w:t>vorming</w:t>
            </w:r>
          </w:p>
          <w:p w:rsidR="00824B97" w:rsidRPr="00824B97" w:rsidRDefault="00824B97" w:rsidP="00824B9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824B97">
              <w:rPr>
                <w:color w:val="auto"/>
                <w:sz w:val="18"/>
                <w:szCs w:val="18"/>
              </w:rPr>
              <w:tab/>
            </w:r>
            <w:r w:rsidR="004A4E1F">
              <w:rPr>
                <w:color w:val="auto"/>
                <w:sz w:val="18"/>
                <w:szCs w:val="18"/>
              </w:rPr>
              <w:t>Op basis van onderzoek naar en analyse en interpretatie van (toekomstige) HR-</w:t>
            </w:r>
            <w:r w:rsidR="004A3D9C">
              <w:rPr>
                <w:color w:val="auto"/>
                <w:sz w:val="18"/>
                <w:szCs w:val="18"/>
              </w:rPr>
              <w:t>kwesties</w:t>
            </w:r>
            <w:r w:rsidR="004A4E1F">
              <w:rPr>
                <w:color w:val="auto"/>
                <w:sz w:val="18"/>
                <w:szCs w:val="18"/>
              </w:rPr>
              <w:t xml:space="preserve"> in relatie tot organisatie</w:t>
            </w:r>
            <w:r w:rsidR="00FD32D4">
              <w:rPr>
                <w:color w:val="auto"/>
                <w:sz w:val="18"/>
                <w:szCs w:val="18"/>
              </w:rPr>
              <w:t>(</w:t>
            </w:r>
            <w:r w:rsidR="004A4E1F">
              <w:rPr>
                <w:color w:val="auto"/>
                <w:sz w:val="18"/>
                <w:szCs w:val="18"/>
              </w:rPr>
              <w:t>ontwikkelings</w:t>
            </w:r>
            <w:r w:rsidR="00FD32D4">
              <w:rPr>
                <w:color w:val="auto"/>
                <w:sz w:val="18"/>
                <w:szCs w:val="18"/>
              </w:rPr>
              <w:t>-)</w:t>
            </w:r>
            <w:r w:rsidR="004A4E1F">
              <w:rPr>
                <w:color w:val="auto"/>
                <w:sz w:val="18"/>
                <w:szCs w:val="18"/>
              </w:rPr>
              <w:t xml:space="preserve">doelstellingen en </w:t>
            </w:r>
            <w:r w:rsidR="004A4E1F">
              <w:rPr>
                <w:rFonts w:cs="Arial"/>
                <w:color w:val="000000" w:themeColor="text1"/>
                <w:sz w:val="18"/>
                <w:szCs w:val="18"/>
              </w:rPr>
              <w:t>ontwikkelingen binnen het vakgebied</w:t>
            </w:r>
            <w:r w:rsidR="004A4E1F">
              <w:rPr>
                <w:color w:val="auto"/>
                <w:sz w:val="18"/>
                <w:szCs w:val="18"/>
              </w:rPr>
              <w:t xml:space="preserve"> 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is</w:t>
            </w:r>
            <w:r w:rsidR="004A4E1F">
              <w:rPr>
                <w:rFonts w:cs="Arial"/>
                <w:color w:val="000000" w:themeColor="text1"/>
                <w:sz w:val="18"/>
                <w:szCs w:val="18"/>
              </w:rPr>
              <w:t xml:space="preserve"> onderbouwd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invulling gegeven aan</w:t>
            </w:r>
            <w:r w:rsidR="004A4E1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HR-</w:t>
            </w:r>
            <w:r w:rsidR="00300E95">
              <w:rPr>
                <w:rFonts w:cs="Arial"/>
                <w:color w:val="000000" w:themeColor="text1"/>
                <w:sz w:val="18"/>
                <w:szCs w:val="18"/>
              </w:rPr>
              <w:t>(beleids)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plannen.</w:t>
            </w:r>
            <w:r w:rsidRPr="00824B97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A4E1F" w:rsidRPr="00824B97" w:rsidRDefault="004A4E1F" w:rsidP="00413364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824B97">
              <w:rPr>
                <w:rFonts w:cs="Arial"/>
                <w:color w:val="auto"/>
                <w:sz w:val="18"/>
                <w:szCs w:val="18"/>
              </w:rPr>
              <w:t>-</w:t>
            </w:r>
            <w:r w:rsidRPr="00824B97">
              <w:rPr>
                <w:rFonts w:cs="Arial"/>
                <w:color w:val="auto"/>
                <w:sz w:val="18"/>
                <w:szCs w:val="18"/>
              </w:rPr>
              <w:tab/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identificatie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juiste interpretatie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van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en aansluitend op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(toekomstige) HR-issues </w:t>
            </w:r>
            <w:r w:rsidR="00413364">
              <w:rPr>
                <w:rFonts w:cs="Arial"/>
                <w:color w:val="000000" w:themeColor="text1"/>
                <w:sz w:val="18"/>
                <w:szCs w:val="18"/>
              </w:rPr>
              <w:t>in relatie tot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(langeretermijn-)businessplannen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 trends en ontwikkelingen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;</w:t>
            </w:r>
          </w:p>
          <w:p w:rsidR="00824B97" w:rsidRPr="00824B97" w:rsidRDefault="004A4E1F" w:rsidP="00413364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ab/>
            </w:r>
            <w:r>
              <w:rPr>
                <w:rFonts w:cs="Arial"/>
                <w:color w:val="000000" w:themeColor="text1"/>
                <w:sz w:val="18"/>
                <w:szCs w:val="18"/>
              </w:rPr>
              <w:t>basis voor plan- en besluitvorming;</w:t>
            </w:r>
          </w:p>
          <w:p w:rsidR="00824B97" w:rsidRPr="00824B97" w:rsidRDefault="002C4273" w:rsidP="00413364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  <w:lang w:bidi="x-none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  <w:t>draagvlak/</w:t>
            </w:r>
            <w:r w:rsidR="00824B97"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acceptatie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van plannen</w:t>
            </w:r>
            <w:r w:rsidR="00824B97" w:rsidRPr="00824B97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300E95" w:rsidRPr="00EA6EFB" w:rsidTr="001603C7">
        <w:trPr>
          <w:trHeight w:val="538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00E95" w:rsidRDefault="00300E95" w:rsidP="00824B97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2.</w:t>
            </w:r>
            <w:r>
              <w:rPr>
                <w:b/>
                <w:color w:val="auto"/>
                <w:sz w:val="18"/>
                <w:szCs w:val="18"/>
              </w:rPr>
              <w:tab/>
              <w:t>Beschikbaarheid en toepassing HR-beleid, -instrumenten en -regelingen</w:t>
            </w:r>
          </w:p>
          <w:p w:rsidR="00300E95" w:rsidRPr="00300E95" w:rsidRDefault="00300E95" w:rsidP="00824B9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 xml:space="preserve">De organisatie beschikt over </w:t>
            </w:r>
            <w:r w:rsidR="005A7BC8">
              <w:rPr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een</w:t>
            </w:r>
            <w:r w:rsidR="005A7BC8">
              <w:rPr>
                <w:color w:val="auto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 xml:space="preserve"> actueel/actuele HR-beleid, - instrumenten en -regelingen en is waar nodig geïnstrueerd over en/of ondersteund </w:t>
            </w:r>
            <w:r w:rsidR="005A7BC8">
              <w:rPr>
                <w:color w:val="auto"/>
                <w:sz w:val="18"/>
                <w:szCs w:val="18"/>
              </w:rPr>
              <w:t xml:space="preserve">en/of geadviseerd </w:t>
            </w:r>
            <w:r>
              <w:rPr>
                <w:color w:val="auto"/>
                <w:sz w:val="18"/>
                <w:szCs w:val="18"/>
              </w:rPr>
              <w:t>bij de toepassing ervan.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00E95" w:rsidRDefault="00F402EF" w:rsidP="00413364">
            <w:pPr>
              <w:pStyle w:val="Lijstaline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aansluitend op organisatiedoelstellingen, trends en ontwikkelingen, behoeften;</w:t>
            </w:r>
          </w:p>
          <w:p w:rsidR="00F402EF" w:rsidRPr="00F402EF" w:rsidRDefault="00F402EF" w:rsidP="00413364">
            <w:pPr>
              <w:pStyle w:val="Lijstalinea"/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consistentie toepassing.</w:t>
            </w:r>
          </w:p>
        </w:tc>
      </w:tr>
      <w:tr w:rsidR="00824B97" w:rsidRPr="00EA6EFB" w:rsidTr="001603C7">
        <w:trPr>
          <w:trHeight w:val="538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24B97" w:rsidRPr="00824B97" w:rsidRDefault="002C4273" w:rsidP="00824B97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3.</w:t>
            </w:r>
            <w:r>
              <w:rPr>
                <w:b/>
                <w:color w:val="auto"/>
                <w:sz w:val="18"/>
                <w:szCs w:val="18"/>
              </w:rPr>
              <w:tab/>
              <w:t>Advisering directie/(lijn)</w:t>
            </w:r>
            <w:r w:rsidR="00824B97" w:rsidRPr="00824B97">
              <w:rPr>
                <w:b/>
                <w:color w:val="auto"/>
                <w:sz w:val="18"/>
                <w:szCs w:val="18"/>
              </w:rPr>
              <w:t>management</w:t>
            </w:r>
          </w:p>
          <w:p w:rsidR="00824B97" w:rsidRPr="00824B97" w:rsidRDefault="00824B97" w:rsidP="00824B9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824B97">
              <w:rPr>
                <w:color w:val="auto"/>
                <w:sz w:val="18"/>
                <w:szCs w:val="18"/>
              </w:rPr>
              <w:tab/>
            </w:r>
            <w:r w:rsidR="002C4273">
              <w:rPr>
                <w:color w:val="auto"/>
                <w:sz w:val="18"/>
                <w:szCs w:val="18"/>
              </w:rPr>
              <w:t>Directie en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2C4273">
              <w:rPr>
                <w:rFonts w:cs="Arial"/>
                <w:color w:val="000000" w:themeColor="text1"/>
                <w:sz w:val="18"/>
                <w:szCs w:val="18"/>
              </w:rPr>
              <w:t>(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lijn</w:t>
            </w:r>
            <w:r w:rsidR="002C4273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management is effectief geadviseerd over</w:t>
            </w:r>
            <w:r w:rsidR="005A7BC8">
              <w:rPr>
                <w:rFonts w:cs="Arial"/>
                <w:color w:val="000000" w:themeColor="text1"/>
                <w:sz w:val="18"/>
                <w:szCs w:val="18"/>
              </w:rPr>
              <w:t xml:space="preserve"> en ondersteund bij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de aanpak van HR-</w:t>
            </w:r>
            <w:r w:rsidR="00413364">
              <w:rPr>
                <w:rFonts w:cs="Arial"/>
                <w:color w:val="000000" w:themeColor="text1"/>
                <w:sz w:val="18"/>
                <w:szCs w:val="18"/>
              </w:rPr>
              <w:t>kwesties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5A7BC8">
              <w:rPr>
                <w:rFonts w:cs="Arial"/>
                <w:color w:val="000000" w:themeColor="text1"/>
                <w:sz w:val="18"/>
                <w:szCs w:val="18"/>
              </w:rPr>
              <w:t>(</w:t>
            </w:r>
            <w:r w:rsidR="00F402EF">
              <w:rPr>
                <w:rFonts w:cs="Arial"/>
                <w:color w:val="000000" w:themeColor="text1"/>
                <w:sz w:val="18"/>
                <w:szCs w:val="18"/>
              </w:rPr>
              <w:t>inhoudelijk</w:t>
            </w:r>
            <w:r w:rsidR="005A7BC8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="00F402EF">
              <w:rPr>
                <w:rFonts w:cs="Arial"/>
                <w:color w:val="000000" w:themeColor="text1"/>
                <w:sz w:val="18"/>
                <w:szCs w:val="18"/>
              </w:rPr>
              <w:t xml:space="preserve"> proces</w:t>
            </w:r>
            <w:r w:rsidR="005A7BC8">
              <w:rPr>
                <w:rFonts w:cs="Arial"/>
                <w:color w:val="000000" w:themeColor="text1"/>
                <w:sz w:val="18"/>
                <w:szCs w:val="18"/>
              </w:rPr>
              <w:t>matig</w:t>
            </w:r>
            <w:r w:rsidR="00F402EF">
              <w:rPr>
                <w:rFonts w:cs="Arial"/>
                <w:color w:val="000000" w:themeColor="text1"/>
                <w:sz w:val="18"/>
                <w:szCs w:val="18"/>
              </w:rPr>
              <w:t xml:space="preserve"> en </w:t>
            </w:r>
            <w:r w:rsidR="005A7BC8">
              <w:rPr>
                <w:rFonts w:cs="Arial"/>
                <w:color w:val="000000" w:themeColor="text1"/>
                <w:sz w:val="18"/>
                <w:szCs w:val="18"/>
              </w:rPr>
              <w:t xml:space="preserve">in de </w:t>
            </w:r>
            <w:r w:rsidR="00F402EF">
              <w:rPr>
                <w:rFonts w:cs="Arial"/>
                <w:color w:val="000000" w:themeColor="text1"/>
                <w:sz w:val="18"/>
                <w:szCs w:val="18"/>
              </w:rPr>
              <w:t>eigen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F402EF">
              <w:rPr>
                <w:rFonts w:cs="Arial"/>
                <w:color w:val="000000" w:themeColor="text1"/>
                <w:sz w:val="18"/>
                <w:szCs w:val="18"/>
              </w:rPr>
              <w:t xml:space="preserve">rol als 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leid</w:t>
            </w:r>
            <w:r w:rsidR="00F402EF">
              <w:rPr>
                <w:rFonts w:cs="Arial"/>
                <w:color w:val="000000" w:themeColor="text1"/>
                <w:sz w:val="18"/>
                <w:szCs w:val="18"/>
              </w:rPr>
              <w:t>inggevende</w:t>
            </w:r>
            <w:r w:rsidR="005A7BC8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, waardoor de afhandeling</w:t>
            </w:r>
            <w:r w:rsidR="005A7BC8">
              <w:rPr>
                <w:rFonts w:cs="Arial"/>
                <w:color w:val="000000" w:themeColor="text1"/>
                <w:sz w:val="18"/>
                <w:szCs w:val="18"/>
              </w:rPr>
              <w:t>/oplossing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van HR-vraagstukken optimaal verloopt.  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24B97" w:rsidRPr="00824B97" w:rsidRDefault="00824B97" w:rsidP="00413364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ab/>
              <w:t>aansluitend op probleemstelling;</w:t>
            </w:r>
          </w:p>
          <w:p w:rsidR="00824B97" w:rsidRPr="00824B97" w:rsidRDefault="00824B97" w:rsidP="00413364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ab/>
              <w:t>conform HR-(beleids)kaders;</w:t>
            </w:r>
          </w:p>
          <w:p w:rsidR="00824B97" w:rsidRPr="00824B97" w:rsidRDefault="00824B97" w:rsidP="00413364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ab/>
              <w:t>acceptatie advies door lijnmanager;</w:t>
            </w:r>
          </w:p>
          <w:p w:rsidR="00824B97" w:rsidRPr="00824B97" w:rsidRDefault="00824B97" w:rsidP="00413364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ab/>
              <w:t>tevredenheid lijnmanagement met ondersteuning.</w:t>
            </w:r>
          </w:p>
        </w:tc>
      </w:tr>
      <w:tr w:rsidR="00824B97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24B97" w:rsidRPr="00824B97" w:rsidRDefault="00FD32D4" w:rsidP="00824B97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  <w:r w:rsidR="00824B97" w:rsidRPr="00824B97">
              <w:rPr>
                <w:b/>
                <w:color w:val="auto"/>
                <w:sz w:val="18"/>
                <w:szCs w:val="18"/>
              </w:rPr>
              <w:t>.</w:t>
            </w:r>
            <w:r w:rsidR="00824B97" w:rsidRPr="00824B97">
              <w:rPr>
                <w:b/>
                <w:color w:val="auto"/>
                <w:sz w:val="18"/>
                <w:szCs w:val="18"/>
              </w:rPr>
              <w:tab/>
            </w:r>
            <w:r w:rsidR="00E20F60">
              <w:rPr>
                <w:b/>
                <w:color w:val="auto"/>
                <w:sz w:val="18"/>
                <w:szCs w:val="18"/>
              </w:rPr>
              <w:t xml:space="preserve">Uitvoering </w:t>
            </w:r>
            <w:r w:rsidR="00824B97" w:rsidRPr="00824B97">
              <w:rPr>
                <w:b/>
                <w:color w:val="auto"/>
                <w:sz w:val="18"/>
                <w:szCs w:val="18"/>
              </w:rPr>
              <w:t>HR-processen</w:t>
            </w:r>
          </w:p>
          <w:p w:rsidR="00824B97" w:rsidRPr="00824B97" w:rsidRDefault="00824B97" w:rsidP="00824B97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 w:rsidRPr="00824B97">
              <w:rPr>
                <w:b/>
                <w:color w:val="auto"/>
                <w:sz w:val="18"/>
                <w:szCs w:val="18"/>
              </w:rPr>
              <w:tab/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Operationele HR-</w:t>
            </w:r>
            <w:r w:rsidR="00E20F60">
              <w:rPr>
                <w:rFonts w:cs="Arial"/>
                <w:color w:val="000000" w:themeColor="text1"/>
                <w:sz w:val="18"/>
                <w:szCs w:val="18"/>
              </w:rPr>
              <w:t>processen (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in-, door- en uitstroom</w:t>
            </w:r>
            <w:r w:rsidR="00E20F60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E20F60">
              <w:rPr>
                <w:rFonts w:cs="Arial"/>
                <w:color w:val="000000" w:themeColor="text1"/>
                <w:sz w:val="18"/>
                <w:szCs w:val="18"/>
              </w:rPr>
              <w:t>zijn effectief en efficiënt uitgevoerd conform geldende procedures en aansluitend op de gewenste ondersteuning van het lijnmanagement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20F60" w:rsidRDefault="00824B97" w:rsidP="00413364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ab/>
              <w:t>conform HR-(beleids)kaders</w:t>
            </w:r>
            <w:r w:rsidR="00E20F60">
              <w:rPr>
                <w:rFonts w:cs="Arial"/>
                <w:color w:val="000000" w:themeColor="text1"/>
                <w:sz w:val="18"/>
                <w:szCs w:val="18"/>
              </w:rPr>
              <w:t>;</w:t>
            </w:r>
          </w:p>
          <w:p w:rsidR="00824B97" w:rsidRPr="00824B97" w:rsidRDefault="00E20F60" w:rsidP="00413364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  <w:t>aansluitend op gewenste ondersteuning</w:t>
            </w:r>
            <w:r w:rsidR="00824B97" w:rsidRPr="00824B97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E20F60" w:rsidRPr="00EA6EFB" w:rsidTr="00F946CD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20F60" w:rsidRPr="00824B97" w:rsidRDefault="00FD32D4" w:rsidP="00F946CD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  <w:r w:rsidR="00E20F60" w:rsidRPr="00824B97">
              <w:rPr>
                <w:b/>
                <w:color w:val="auto"/>
                <w:sz w:val="18"/>
                <w:szCs w:val="18"/>
              </w:rPr>
              <w:t>.</w:t>
            </w:r>
            <w:r w:rsidR="00E20F60" w:rsidRPr="00824B97">
              <w:rPr>
                <w:b/>
                <w:color w:val="auto"/>
                <w:sz w:val="18"/>
                <w:szCs w:val="18"/>
              </w:rPr>
              <w:tab/>
              <w:t>HR-communicatie</w:t>
            </w:r>
          </w:p>
          <w:p w:rsidR="00E20F60" w:rsidRPr="00824B97" w:rsidRDefault="00E20F60" w:rsidP="00F946CD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 w:rsidRPr="00824B97">
              <w:rPr>
                <w:b/>
                <w:color w:val="auto"/>
                <w:sz w:val="18"/>
                <w:szCs w:val="18"/>
              </w:rPr>
              <w:tab/>
            </w:r>
            <w:r w:rsidRPr="00E20F60">
              <w:rPr>
                <w:color w:val="auto"/>
                <w:sz w:val="18"/>
                <w:szCs w:val="18"/>
              </w:rPr>
              <w:t xml:space="preserve">De benodigde </w:t>
            </w:r>
            <w:r w:rsidRPr="00E20F60">
              <w:rPr>
                <w:rFonts w:cs="Arial"/>
                <w:color w:val="000000" w:themeColor="text1"/>
                <w:sz w:val="18"/>
                <w:szCs w:val="18"/>
              </w:rPr>
              <w:t>HR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-correspondentie is adequaat verzorgd en de directie/het management is geadviseerd o</w:t>
            </w:r>
            <w:r w:rsidR="00413364">
              <w:rPr>
                <w:rFonts w:cs="Arial"/>
                <w:color w:val="000000" w:themeColor="text1"/>
                <w:sz w:val="18"/>
                <w:szCs w:val="18"/>
              </w:rPr>
              <w:t>ver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het overleg met en (HR-gerelateerde) informatieverstrekking aan ondernemingsraad, vakbonden en medewerkers.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20F60" w:rsidRPr="00824B97" w:rsidRDefault="00E20F60" w:rsidP="00413364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ab/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tijdige</w:t>
            </w:r>
            <w:r w:rsidR="00413364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correcte informatievoorziening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;</w:t>
            </w:r>
          </w:p>
          <w:p w:rsidR="00E20F60" w:rsidRPr="00824B97" w:rsidRDefault="00E20F60" w:rsidP="00413364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ab/>
              <w:t>aansluitend op vraag</w:t>
            </w:r>
            <w:r w:rsidR="002C4273">
              <w:rPr>
                <w:rFonts w:cs="Arial"/>
                <w:color w:val="000000" w:themeColor="text1"/>
                <w:sz w:val="18"/>
                <w:szCs w:val="18"/>
              </w:rPr>
              <w:t>stelling, situatie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;</w:t>
            </w:r>
          </w:p>
          <w:p w:rsidR="00E20F60" w:rsidRPr="00824B97" w:rsidRDefault="00E20F60" w:rsidP="00413364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824B97">
              <w:rPr>
                <w:rFonts w:cs="Arial"/>
                <w:color w:val="000000" w:themeColor="text1"/>
                <w:sz w:val="18"/>
                <w:szCs w:val="18"/>
              </w:rPr>
              <w:tab/>
              <w:t>tevredenheid over informatievoorziening.</w:t>
            </w:r>
          </w:p>
        </w:tc>
      </w:tr>
      <w:tr w:rsidR="003A231F" w:rsidRPr="00EA6EFB" w:rsidTr="001603C7">
        <w:trPr>
          <w:trHeight w:val="301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824B97" w:rsidRDefault="003A231F" w:rsidP="003A231F">
            <w:pPr>
              <w:spacing w:line="240" w:lineRule="auto"/>
              <w:ind w:left="284" w:hanging="284"/>
              <w:rPr>
                <w:color w:val="F18213"/>
                <w:sz w:val="18"/>
                <w:szCs w:val="18"/>
              </w:rPr>
            </w:pPr>
            <w:r w:rsidRPr="00824B97">
              <w:rPr>
                <w:b/>
                <w:color w:val="F18213"/>
                <w:sz w:val="18"/>
                <w:szCs w:val="18"/>
              </w:rPr>
              <w:t>Bezwarende werkomstandigheden</w:t>
            </w:r>
          </w:p>
          <w:p w:rsidR="003A231F" w:rsidRPr="00824B97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824B97">
              <w:rPr>
                <w:color w:val="auto"/>
                <w:sz w:val="18"/>
                <w:szCs w:val="18"/>
              </w:rPr>
              <w:t>-</w:t>
            </w:r>
            <w:r w:rsidRPr="00824B97">
              <w:rPr>
                <w:color w:val="auto"/>
                <w:sz w:val="18"/>
                <w:szCs w:val="18"/>
              </w:rPr>
              <w:tab/>
            </w:r>
            <w:r w:rsidR="00824B97" w:rsidRPr="00824B97">
              <w:rPr>
                <w:color w:val="auto"/>
                <w:sz w:val="18"/>
                <w:szCs w:val="18"/>
              </w:rPr>
              <w:t>Geen bijzondere.</w:t>
            </w:r>
          </w:p>
        </w:tc>
      </w:tr>
    </w:tbl>
    <w:p w:rsidR="00CA42AF" w:rsidRPr="00EA6EFB" w:rsidRDefault="00EA6EFB" w:rsidP="00EA6EFB">
      <w:pPr>
        <w:tabs>
          <w:tab w:val="right" w:pos="14570"/>
        </w:tabs>
        <w:spacing w:line="240" w:lineRule="auto"/>
        <w:rPr>
          <w:color w:val="auto"/>
          <w:sz w:val="14"/>
          <w:szCs w:val="14"/>
        </w:rPr>
      </w:pPr>
      <w:bookmarkStart w:id="0" w:name="_GoBack"/>
      <w:bookmarkEnd w:id="0"/>
      <w:r>
        <w:rPr>
          <w:i/>
          <w:color w:val="auto"/>
          <w:sz w:val="16"/>
        </w:rPr>
        <w:tab/>
      </w:r>
    </w:p>
    <w:sectPr w:rsidR="00CA42AF" w:rsidRPr="00EA6EFB" w:rsidSect="009D0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627" w:rsidRDefault="00FD6627" w:rsidP="001073D2">
      <w:pPr>
        <w:spacing w:line="240" w:lineRule="auto"/>
      </w:pPr>
      <w:r>
        <w:separator/>
      </w:r>
    </w:p>
  </w:endnote>
  <w:endnote w:type="continuationSeparator" w:id="0">
    <w:p w:rsidR="00FD6627" w:rsidRDefault="00FD662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FF" w:rsidRDefault="00314E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5D" w:rsidRPr="00FF5B7D" w:rsidRDefault="000C1D4D" w:rsidP="000C1D4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-518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</w:t>
    </w:r>
    <w:r w:rsidR="00182624">
      <w:rPr>
        <w:color w:val="auto"/>
        <w:sz w:val="16"/>
      </w:rPr>
      <w:t xml:space="preserve"> </w:t>
    </w:r>
    <w:r w:rsidR="00CE1D21">
      <w:rPr>
        <w:color w:val="auto"/>
        <w:sz w:val="16"/>
      </w:rPr>
      <w:t xml:space="preserve">| </w:t>
    </w:r>
    <w:r w:rsidR="001141A2">
      <w:rPr>
        <w:color w:val="auto"/>
        <w:sz w:val="16"/>
      </w:rPr>
      <w:t>1510</w:t>
    </w:r>
    <w:r w:rsidR="00182624">
      <w:rPr>
        <w:color w:val="auto"/>
        <w:sz w:val="16"/>
      </w:rPr>
      <w:t>18</w:t>
    </w:r>
    <w:r w:rsidR="00CA42AF">
      <w:rPr>
        <w:noProof/>
        <w:color w:val="auto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FF" w:rsidRDefault="00314E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627" w:rsidRDefault="00FD6627" w:rsidP="001073D2">
      <w:pPr>
        <w:spacing w:line="240" w:lineRule="auto"/>
      </w:pPr>
      <w:r>
        <w:separator/>
      </w:r>
    </w:p>
  </w:footnote>
  <w:footnote w:type="continuationSeparator" w:id="0">
    <w:p w:rsidR="00FD6627" w:rsidRDefault="00FD662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FF" w:rsidRDefault="00314E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4" w:rsidRPr="001C6E47" w:rsidRDefault="009D0165" w:rsidP="00EA3029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noProof/>
        <w:lang w:eastAsia="nl-NL"/>
      </w:rPr>
      <w:t>FUNCTIE-OMSCHRIJVING</w:t>
    </w:r>
    <w:r w:rsidR="00EA3029">
      <w:rPr>
        <w:noProof/>
        <w:lang w:eastAsia="nl-NL"/>
      </w:rPr>
      <w:tab/>
    </w:r>
    <w:r w:rsidR="00EA3029"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FF" w:rsidRDefault="00314E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B6736"/>
    <w:multiLevelType w:val="hybridMultilevel"/>
    <w:tmpl w:val="F0742B36"/>
    <w:lvl w:ilvl="0" w:tplc="76DAE9A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97"/>
    <w:rsid w:val="00013FFA"/>
    <w:rsid w:val="00022563"/>
    <w:rsid w:val="00040B6A"/>
    <w:rsid w:val="00051C43"/>
    <w:rsid w:val="00053F25"/>
    <w:rsid w:val="000563B0"/>
    <w:rsid w:val="0006753D"/>
    <w:rsid w:val="00075FF0"/>
    <w:rsid w:val="0008707B"/>
    <w:rsid w:val="000A4E2C"/>
    <w:rsid w:val="000C1D4D"/>
    <w:rsid w:val="000E4B32"/>
    <w:rsid w:val="00104B2A"/>
    <w:rsid w:val="00107BB5"/>
    <w:rsid w:val="0011027E"/>
    <w:rsid w:val="001133FD"/>
    <w:rsid w:val="001141A2"/>
    <w:rsid w:val="00121D7A"/>
    <w:rsid w:val="00132C5B"/>
    <w:rsid w:val="00140BCD"/>
    <w:rsid w:val="00146FF6"/>
    <w:rsid w:val="001603C7"/>
    <w:rsid w:val="00161FEA"/>
    <w:rsid w:val="00182624"/>
    <w:rsid w:val="0019223A"/>
    <w:rsid w:val="001B141E"/>
    <w:rsid w:val="001D08A5"/>
    <w:rsid w:val="001D2817"/>
    <w:rsid w:val="001D5401"/>
    <w:rsid w:val="001F08A7"/>
    <w:rsid w:val="00262F78"/>
    <w:rsid w:val="00270359"/>
    <w:rsid w:val="00276091"/>
    <w:rsid w:val="0028588A"/>
    <w:rsid w:val="00290ACF"/>
    <w:rsid w:val="002A6A1A"/>
    <w:rsid w:val="002C4273"/>
    <w:rsid w:val="002C4AC8"/>
    <w:rsid w:val="002C683A"/>
    <w:rsid w:val="002D200C"/>
    <w:rsid w:val="002E33B9"/>
    <w:rsid w:val="002E7FFB"/>
    <w:rsid w:val="00300E95"/>
    <w:rsid w:val="00302BD4"/>
    <w:rsid w:val="00310C75"/>
    <w:rsid w:val="00314EFF"/>
    <w:rsid w:val="00325124"/>
    <w:rsid w:val="0033575D"/>
    <w:rsid w:val="003421EC"/>
    <w:rsid w:val="00346AD4"/>
    <w:rsid w:val="00362B10"/>
    <w:rsid w:val="00384ED9"/>
    <w:rsid w:val="003865F8"/>
    <w:rsid w:val="003A231F"/>
    <w:rsid w:val="003A2926"/>
    <w:rsid w:val="003A6A37"/>
    <w:rsid w:val="003D7528"/>
    <w:rsid w:val="003F2780"/>
    <w:rsid w:val="003F6334"/>
    <w:rsid w:val="004019B8"/>
    <w:rsid w:val="00402C31"/>
    <w:rsid w:val="004046FC"/>
    <w:rsid w:val="00411199"/>
    <w:rsid w:val="00412AF7"/>
    <w:rsid w:val="00413364"/>
    <w:rsid w:val="00433421"/>
    <w:rsid w:val="004336DD"/>
    <w:rsid w:val="0043413A"/>
    <w:rsid w:val="00446423"/>
    <w:rsid w:val="00447F40"/>
    <w:rsid w:val="004513AC"/>
    <w:rsid w:val="004555B8"/>
    <w:rsid w:val="00466101"/>
    <w:rsid w:val="004701E5"/>
    <w:rsid w:val="00471764"/>
    <w:rsid w:val="00480617"/>
    <w:rsid w:val="004840F6"/>
    <w:rsid w:val="00485B2C"/>
    <w:rsid w:val="00492D40"/>
    <w:rsid w:val="00495514"/>
    <w:rsid w:val="004A26B5"/>
    <w:rsid w:val="004A2C79"/>
    <w:rsid w:val="004A3D9C"/>
    <w:rsid w:val="004A4E1F"/>
    <w:rsid w:val="004C6A0A"/>
    <w:rsid w:val="004D15C9"/>
    <w:rsid w:val="004D4448"/>
    <w:rsid w:val="004D5F58"/>
    <w:rsid w:val="004F0259"/>
    <w:rsid w:val="00522558"/>
    <w:rsid w:val="00534425"/>
    <w:rsid w:val="005433E0"/>
    <w:rsid w:val="00545946"/>
    <w:rsid w:val="00561A5B"/>
    <w:rsid w:val="00566BE9"/>
    <w:rsid w:val="005711CD"/>
    <w:rsid w:val="005A3CA4"/>
    <w:rsid w:val="005A6554"/>
    <w:rsid w:val="005A7BC8"/>
    <w:rsid w:val="005C0665"/>
    <w:rsid w:val="005D0390"/>
    <w:rsid w:val="005D06A7"/>
    <w:rsid w:val="005D4C90"/>
    <w:rsid w:val="005D5B9F"/>
    <w:rsid w:val="00626639"/>
    <w:rsid w:val="00631002"/>
    <w:rsid w:val="00634939"/>
    <w:rsid w:val="00641B17"/>
    <w:rsid w:val="006461F9"/>
    <w:rsid w:val="0066065F"/>
    <w:rsid w:val="00671AE0"/>
    <w:rsid w:val="0067242D"/>
    <w:rsid w:val="00677180"/>
    <w:rsid w:val="006778B2"/>
    <w:rsid w:val="0069188A"/>
    <w:rsid w:val="006A62C1"/>
    <w:rsid w:val="006A63DE"/>
    <w:rsid w:val="006F4BE7"/>
    <w:rsid w:val="007055A1"/>
    <w:rsid w:val="007119E8"/>
    <w:rsid w:val="00730CFB"/>
    <w:rsid w:val="00742901"/>
    <w:rsid w:val="00767896"/>
    <w:rsid w:val="0078201F"/>
    <w:rsid w:val="00791D58"/>
    <w:rsid w:val="007A39E5"/>
    <w:rsid w:val="007C6EB2"/>
    <w:rsid w:val="007E16FA"/>
    <w:rsid w:val="007E18CB"/>
    <w:rsid w:val="00801FA5"/>
    <w:rsid w:val="00824B97"/>
    <w:rsid w:val="00834FD0"/>
    <w:rsid w:val="00860F94"/>
    <w:rsid w:val="00871734"/>
    <w:rsid w:val="00885810"/>
    <w:rsid w:val="0088745A"/>
    <w:rsid w:val="008922CA"/>
    <w:rsid w:val="008A4466"/>
    <w:rsid w:val="008B24C1"/>
    <w:rsid w:val="008C2992"/>
    <w:rsid w:val="008C69DD"/>
    <w:rsid w:val="008E0FD2"/>
    <w:rsid w:val="008F4609"/>
    <w:rsid w:val="00917D61"/>
    <w:rsid w:val="009324D5"/>
    <w:rsid w:val="00935A3C"/>
    <w:rsid w:val="00952F07"/>
    <w:rsid w:val="00954BBA"/>
    <w:rsid w:val="009561BF"/>
    <w:rsid w:val="00956660"/>
    <w:rsid w:val="00967A3B"/>
    <w:rsid w:val="009775D9"/>
    <w:rsid w:val="00982060"/>
    <w:rsid w:val="00993E3B"/>
    <w:rsid w:val="009A3AC2"/>
    <w:rsid w:val="009A7A9A"/>
    <w:rsid w:val="009C4CAC"/>
    <w:rsid w:val="009D0165"/>
    <w:rsid w:val="00A10A67"/>
    <w:rsid w:val="00A11CB3"/>
    <w:rsid w:val="00A16B2F"/>
    <w:rsid w:val="00A16F7B"/>
    <w:rsid w:val="00A2570B"/>
    <w:rsid w:val="00A43B27"/>
    <w:rsid w:val="00A50D1E"/>
    <w:rsid w:val="00A51BFC"/>
    <w:rsid w:val="00A5704B"/>
    <w:rsid w:val="00A743ED"/>
    <w:rsid w:val="00A800D1"/>
    <w:rsid w:val="00A86568"/>
    <w:rsid w:val="00A928A9"/>
    <w:rsid w:val="00AA2317"/>
    <w:rsid w:val="00AB1C28"/>
    <w:rsid w:val="00AB37CE"/>
    <w:rsid w:val="00AB49A5"/>
    <w:rsid w:val="00AB6EB9"/>
    <w:rsid w:val="00AC1B26"/>
    <w:rsid w:val="00AE215C"/>
    <w:rsid w:val="00AE5940"/>
    <w:rsid w:val="00AF01E2"/>
    <w:rsid w:val="00AF4605"/>
    <w:rsid w:val="00B12033"/>
    <w:rsid w:val="00B122E7"/>
    <w:rsid w:val="00B122ED"/>
    <w:rsid w:val="00B55E09"/>
    <w:rsid w:val="00B87542"/>
    <w:rsid w:val="00BA56DD"/>
    <w:rsid w:val="00BA6A0F"/>
    <w:rsid w:val="00BB179D"/>
    <w:rsid w:val="00BB6CA9"/>
    <w:rsid w:val="00BE00B0"/>
    <w:rsid w:val="00BE0D31"/>
    <w:rsid w:val="00BE2B77"/>
    <w:rsid w:val="00BE4B9D"/>
    <w:rsid w:val="00BE7922"/>
    <w:rsid w:val="00BF7DF7"/>
    <w:rsid w:val="00C30CE9"/>
    <w:rsid w:val="00C3362A"/>
    <w:rsid w:val="00C6401F"/>
    <w:rsid w:val="00C65722"/>
    <w:rsid w:val="00C7335F"/>
    <w:rsid w:val="00C858A3"/>
    <w:rsid w:val="00CA42AF"/>
    <w:rsid w:val="00CD5605"/>
    <w:rsid w:val="00CE1D21"/>
    <w:rsid w:val="00CF5A4D"/>
    <w:rsid w:val="00D13821"/>
    <w:rsid w:val="00D20E02"/>
    <w:rsid w:val="00D2297E"/>
    <w:rsid w:val="00D23048"/>
    <w:rsid w:val="00D32D16"/>
    <w:rsid w:val="00D47925"/>
    <w:rsid w:val="00D47F61"/>
    <w:rsid w:val="00D92D37"/>
    <w:rsid w:val="00DA19B1"/>
    <w:rsid w:val="00DA4EDD"/>
    <w:rsid w:val="00DD390C"/>
    <w:rsid w:val="00DE4471"/>
    <w:rsid w:val="00DF6A29"/>
    <w:rsid w:val="00E20F60"/>
    <w:rsid w:val="00E2483A"/>
    <w:rsid w:val="00E25AD2"/>
    <w:rsid w:val="00E263E5"/>
    <w:rsid w:val="00E27B4B"/>
    <w:rsid w:val="00E45999"/>
    <w:rsid w:val="00E4777D"/>
    <w:rsid w:val="00E6295D"/>
    <w:rsid w:val="00E62C18"/>
    <w:rsid w:val="00E62C80"/>
    <w:rsid w:val="00E91576"/>
    <w:rsid w:val="00EA3029"/>
    <w:rsid w:val="00EA576C"/>
    <w:rsid w:val="00EA6EFB"/>
    <w:rsid w:val="00ED3481"/>
    <w:rsid w:val="00ED4EA5"/>
    <w:rsid w:val="00EE5418"/>
    <w:rsid w:val="00F0639D"/>
    <w:rsid w:val="00F077CF"/>
    <w:rsid w:val="00F14B08"/>
    <w:rsid w:val="00F20CC0"/>
    <w:rsid w:val="00F26B4F"/>
    <w:rsid w:val="00F402EF"/>
    <w:rsid w:val="00F42091"/>
    <w:rsid w:val="00F50760"/>
    <w:rsid w:val="00F572C7"/>
    <w:rsid w:val="00F615E3"/>
    <w:rsid w:val="00F61A5B"/>
    <w:rsid w:val="00F7095C"/>
    <w:rsid w:val="00F75390"/>
    <w:rsid w:val="00F86581"/>
    <w:rsid w:val="00FB05AC"/>
    <w:rsid w:val="00FB185E"/>
    <w:rsid w:val="00FC7F1C"/>
    <w:rsid w:val="00FD1EA7"/>
    <w:rsid w:val="00FD32D4"/>
    <w:rsid w:val="00FD3684"/>
    <w:rsid w:val="00FD6627"/>
    <w:rsid w:val="00FE51F1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3278DFFF-A501-2D44-B7D7-DD03A4A1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0870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707B"/>
    <w:rPr>
      <w:color w:val="333333"/>
      <w:sz w:val="18"/>
      <w:szCs w:val="18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0C1D4D"/>
    <w:rPr>
      <w:rFonts w:ascii="Arial" w:hAnsi="Arial"/>
      <w:color w:val="33333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referentiefunc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referentiefunctie.dotx</Template>
  <TotalTime>2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3369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6</cp:revision>
  <cp:lastPrinted>2018-07-19T09:22:00Z</cp:lastPrinted>
  <dcterms:created xsi:type="dcterms:W3CDTF">2018-10-12T12:47:00Z</dcterms:created>
  <dcterms:modified xsi:type="dcterms:W3CDTF">2019-01-23T15:17:00Z</dcterms:modified>
</cp:coreProperties>
</file>